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009F7" w14:textId="5A63EFF7" w:rsidR="00123E6F" w:rsidRDefault="008A49A3" w:rsidP="008A49A3">
      <w:pPr>
        <w:jc w:val="center"/>
      </w:pPr>
      <w:r>
        <w:rPr>
          <w:noProof/>
        </w:rPr>
        <w:drawing>
          <wp:inline distT="0" distB="0" distL="0" distR="0" wp14:anchorId="0C912BCA" wp14:editId="63400D79">
            <wp:extent cx="4183261" cy="10990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HA Header.jpg"/>
                    <pic:cNvPicPr/>
                  </pic:nvPicPr>
                  <pic:blipFill>
                    <a:blip r:embed="rId7">
                      <a:extLst>
                        <a:ext uri="{28A0092B-C50C-407E-A947-70E740481C1C}">
                          <a14:useLocalDpi xmlns:a14="http://schemas.microsoft.com/office/drawing/2010/main" val="0"/>
                        </a:ext>
                      </a:extLst>
                    </a:blip>
                    <a:stretch>
                      <a:fillRect/>
                    </a:stretch>
                  </pic:blipFill>
                  <pic:spPr>
                    <a:xfrm>
                      <a:off x="0" y="0"/>
                      <a:ext cx="4212194" cy="1106601"/>
                    </a:xfrm>
                    <a:prstGeom prst="rect">
                      <a:avLst/>
                    </a:prstGeom>
                  </pic:spPr>
                </pic:pic>
              </a:graphicData>
            </a:graphic>
          </wp:inline>
        </w:drawing>
      </w:r>
    </w:p>
    <w:p w14:paraId="703B0725" w14:textId="77777777" w:rsidR="005C1B2B" w:rsidRPr="00343192" w:rsidRDefault="005C1B2B" w:rsidP="008A49A3">
      <w:pPr>
        <w:spacing w:after="0" w:line="240" w:lineRule="auto"/>
        <w:jc w:val="center"/>
        <w:rPr>
          <w:rFonts w:asciiTheme="minorHAnsi" w:hAnsiTheme="minorHAnsi" w:cstheme="minorHAnsi"/>
          <w:b/>
          <w:sz w:val="32"/>
          <w:szCs w:val="32"/>
        </w:rPr>
      </w:pPr>
      <w:r w:rsidRPr="00343192">
        <w:rPr>
          <w:rFonts w:asciiTheme="minorHAnsi" w:hAnsiTheme="minorHAnsi" w:cstheme="minorHAnsi"/>
          <w:b/>
          <w:sz w:val="32"/>
          <w:szCs w:val="32"/>
        </w:rPr>
        <w:t>NOTICE OF FORMAL COMMISSION ACTION</w:t>
      </w:r>
    </w:p>
    <w:p w14:paraId="38E503A9" w14:textId="77777777" w:rsidR="008A49A3" w:rsidRDefault="008A49A3" w:rsidP="008A49A3">
      <w:pPr>
        <w:spacing w:after="0" w:line="240" w:lineRule="auto"/>
        <w:rPr>
          <w:rFonts w:asciiTheme="minorHAnsi" w:hAnsiTheme="minorHAnsi" w:cstheme="minorHAnsi"/>
          <w:sz w:val="22"/>
          <w:szCs w:val="22"/>
        </w:rPr>
      </w:pPr>
    </w:p>
    <w:p w14:paraId="238DFC0C" w14:textId="45A28CD7" w:rsidR="00365B56" w:rsidRDefault="00123E6F" w:rsidP="008A49A3">
      <w:pPr>
        <w:spacing w:after="0" w:line="240" w:lineRule="auto"/>
        <w:rPr>
          <w:rFonts w:asciiTheme="minorHAnsi" w:hAnsiTheme="minorHAnsi" w:cstheme="minorHAnsi"/>
          <w:sz w:val="22"/>
          <w:szCs w:val="22"/>
        </w:rPr>
      </w:pPr>
      <w:r w:rsidRPr="005254BA">
        <w:rPr>
          <w:rFonts w:asciiTheme="minorHAnsi" w:hAnsiTheme="minorHAnsi" w:cstheme="minorHAnsi"/>
          <w:sz w:val="22"/>
          <w:szCs w:val="22"/>
        </w:rPr>
        <w:t xml:space="preserve">In accordance with the ACPHA Self Study </w:t>
      </w:r>
      <w:r w:rsidR="00FA10B4">
        <w:rPr>
          <w:rFonts w:asciiTheme="minorHAnsi" w:hAnsiTheme="minorHAnsi" w:cstheme="minorHAnsi"/>
          <w:sz w:val="22"/>
          <w:szCs w:val="22"/>
        </w:rPr>
        <w:t>Document and its Policy and Procedure Manual</w:t>
      </w:r>
      <w:r w:rsidR="00141233">
        <w:rPr>
          <w:rFonts w:asciiTheme="minorHAnsi" w:hAnsiTheme="minorHAnsi" w:cstheme="minorHAnsi"/>
          <w:sz w:val="22"/>
          <w:szCs w:val="22"/>
        </w:rPr>
        <w:t>,</w:t>
      </w:r>
      <w:r w:rsidR="00FA10B4">
        <w:rPr>
          <w:rFonts w:asciiTheme="minorHAnsi" w:hAnsiTheme="minorHAnsi" w:cstheme="minorHAnsi"/>
          <w:sz w:val="22"/>
          <w:szCs w:val="22"/>
        </w:rPr>
        <w:t xml:space="preserve"> </w:t>
      </w:r>
      <w:r w:rsidRPr="005254BA">
        <w:rPr>
          <w:rFonts w:asciiTheme="minorHAnsi" w:hAnsiTheme="minorHAnsi" w:cstheme="minorHAnsi"/>
          <w:sz w:val="22"/>
          <w:szCs w:val="22"/>
        </w:rPr>
        <w:t>this summary describes the formal action and status of an accredited program in relation to recognition by the Accreditation Commission for Programs in Hospitality Administration (ACPHA).</w:t>
      </w:r>
    </w:p>
    <w:p w14:paraId="0801EBDA" w14:textId="4CC1B235" w:rsidR="009A7106" w:rsidRDefault="009A7106" w:rsidP="008A49A3">
      <w:pPr>
        <w:spacing w:after="0" w:line="240" w:lineRule="auto"/>
        <w:rPr>
          <w:rFonts w:asciiTheme="minorHAnsi" w:hAnsiTheme="minorHAnsi" w:cstheme="minorHAnsi"/>
          <w:sz w:val="22"/>
          <w:szCs w:val="22"/>
        </w:rPr>
      </w:pPr>
    </w:p>
    <w:p w14:paraId="1A392BA7" w14:textId="77777777" w:rsidR="009A7106" w:rsidRPr="008A49A3" w:rsidRDefault="009A7106" w:rsidP="009A7106">
      <w:pPr>
        <w:spacing w:after="0" w:line="240" w:lineRule="auto"/>
        <w:rPr>
          <w:rFonts w:asciiTheme="minorHAnsi" w:hAnsiTheme="minorHAnsi" w:cstheme="minorHAnsi"/>
          <w:b/>
          <w:sz w:val="22"/>
          <w:szCs w:val="22"/>
          <w:u w:val="single"/>
        </w:rPr>
      </w:pPr>
      <w:r w:rsidRPr="008A49A3">
        <w:rPr>
          <w:rFonts w:asciiTheme="minorHAnsi" w:hAnsiTheme="minorHAnsi" w:cstheme="minorHAnsi"/>
          <w:b/>
          <w:sz w:val="22"/>
          <w:szCs w:val="22"/>
          <w:u w:val="single"/>
        </w:rPr>
        <w:t xml:space="preserve">Current ACPHA-Recognized Scope of Accreditation </w:t>
      </w:r>
    </w:p>
    <w:p w14:paraId="1E4C60F0" w14:textId="42D34984" w:rsidR="009A7106" w:rsidRDefault="009A7106" w:rsidP="009A7106">
      <w:pPr>
        <w:spacing w:after="0" w:line="240" w:lineRule="auto"/>
        <w:rPr>
          <w:rFonts w:asciiTheme="minorHAnsi" w:hAnsiTheme="minorHAnsi" w:cstheme="minorHAnsi"/>
          <w:sz w:val="22"/>
          <w:szCs w:val="22"/>
        </w:rPr>
      </w:pPr>
      <w:r w:rsidRPr="008A49A3">
        <w:rPr>
          <w:rFonts w:asciiTheme="minorHAnsi" w:hAnsiTheme="minorHAnsi" w:cstheme="minorHAnsi"/>
          <w:sz w:val="22"/>
          <w:szCs w:val="22"/>
        </w:rPr>
        <w:t xml:space="preserve">The Accreditation Commission for Programs in Hospitality Administration (ACPHA) accredits both undergraduate </w:t>
      </w:r>
      <w:r w:rsidRPr="008A49A3">
        <w:rPr>
          <w:rFonts w:asciiTheme="minorHAnsi" w:hAnsiTheme="minorHAnsi" w:cstheme="minorHAnsi"/>
          <w:spacing w:val="-1"/>
          <w:sz w:val="22"/>
          <w:szCs w:val="22"/>
        </w:rPr>
        <w:t xml:space="preserve">associate and baccalaureate degree Programs in </w:t>
      </w:r>
      <w:r>
        <w:rPr>
          <w:rFonts w:asciiTheme="minorHAnsi" w:hAnsiTheme="minorHAnsi" w:cstheme="minorHAnsi"/>
          <w:sz w:val="22"/>
          <w:szCs w:val="22"/>
        </w:rPr>
        <w:t>hospitality administration/</w:t>
      </w:r>
      <w:r w:rsidRPr="008A49A3">
        <w:rPr>
          <w:rFonts w:asciiTheme="minorHAnsi" w:hAnsiTheme="minorHAnsi" w:cstheme="minorHAnsi"/>
          <w:sz w:val="22"/>
          <w:szCs w:val="22"/>
        </w:rPr>
        <w:t>management. The Commission</w:t>
      </w:r>
      <w:r>
        <w:rPr>
          <w:rFonts w:asciiTheme="minorHAnsi" w:hAnsiTheme="minorHAnsi" w:cstheme="minorHAnsi"/>
          <w:sz w:val="22"/>
          <w:szCs w:val="22"/>
        </w:rPr>
        <w:t>’s</w:t>
      </w:r>
      <w:r w:rsidRPr="008A49A3">
        <w:rPr>
          <w:rFonts w:asciiTheme="minorHAnsi" w:hAnsiTheme="minorHAnsi" w:cstheme="minorHAnsi"/>
          <w:sz w:val="22"/>
          <w:szCs w:val="22"/>
        </w:rPr>
        <w:t xml:space="preserve"> review </w:t>
      </w:r>
      <w:r>
        <w:rPr>
          <w:rFonts w:asciiTheme="minorHAnsi" w:hAnsiTheme="minorHAnsi" w:cstheme="minorHAnsi"/>
          <w:sz w:val="22"/>
          <w:szCs w:val="22"/>
        </w:rPr>
        <w:t>is</w:t>
      </w:r>
      <w:r w:rsidRPr="008A49A3">
        <w:rPr>
          <w:rFonts w:asciiTheme="minorHAnsi" w:hAnsiTheme="minorHAnsi" w:cstheme="minorHAnsi"/>
          <w:sz w:val="22"/>
          <w:szCs w:val="22"/>
        </w:rPr>
        <w:t xml:space="preserve"> based on ACPHA standards that require program</w:t>
      </w:r>
      <w:r>
        <w:rPr>
          <w:rFonts w:asciiTheme="minorHAnsi" w:hAnsiTheme="minorHAnsi" w:cstheme="minorHAnsi"/>
          <w:sz w:val="22"/>
          <w:szCs w:val="22"/>
        </w:rPr>
        <w:t>s</w:t>
      </w:r>
      <w:r w:rsidRPr="008A49A3">
        <w:rPr>
          <w:rFonts w:asciiTheme="minorHAnsi" w:hAnsiTheme="minorHAnsi" w:cstheme="minorHAnsi"/>
          <w:sz w:val="22"/>
          <w:szCs w:val="22"/>
        </w:rPr>
        <w:t xml:space="preserve"> to demonstrate that </w:t>
      </w:r>
      <w:r>
        <w:rPr>
          <w:rFonts w:asciiTheme="minorHAnsi" w:hAnsiTheme="minorHAnsi" w:cstheme="minorHAnsi"/>
          <w:sz w:val="22"/>
          <w:szCs w:val="22"/>
        </w:rPr>
        <w:t xml:space="preserve">they meet </w:t>
      </w:r>
      <w:r w:rsidRPr="008A49A3">
        <w:rPr>
          <w:rFonts w:asciiTheme="minorHAnsi" w:hAnsiTheme="minorHAnsi" w:cstheme="minorHAnsi"/>
          <w:sz w:val="22"/>
          <w:szCs w:val="22"/>
        </w:rPr>
        <w:t xml:space="preserve">requirements </w:t>
      </w:r>
      <w:r>
        <w:rPr>
          <w:rFonts w:asciiTheme="minorHAnsi" w:hAnsiTheme="minorHAnsi" w:cstheme="minorHAnsi"/>
          <w:sz w:val="22"/>
          <w:szCs w:val="22"/>
        </w:rPr>
        <w:t>in</w:t>
      </w:r>
      <w:r w:rsidRPr="008A49A3">
        <w:rPr>
          <w:rFonts w:asciiTheme="minorHAnsi" w:hAnsiTheme="minorHAnsi" w:cstheme="minorHAnsi"/>
          <w:sz w:val="22"/>
          <w:szCs w:val="22"/>
        </w:rPr>
        <w:t xml:space="preserve"> mission and outcomes, governance, planning, student learning including curriculum, assessment, and student support as well as </w:t>
      </w:r>
      <w:r>
        <w:rPr>
          <w:rFonts w:asciiTheme="minorHAnsi" w:hAnsiTheme="minorHAnsi" w:cstheme="minorHAnsi"/>
          <w:sz w:val="22"/>
          <w:szCs w:val="22"/>
        </w:rPr>
        <w:t xml:space="preserve">having </w:t>
      </w:r>
      <w:r w:rsidRPr="008A49A3">
        <w:rPr>
          <w:rFonts w:asciiTheme="minorHAnsi" w:hAnsiTheme="minorHAnsi" w:cstheme="minorHAnsi"/>
          <w:sz w:val="22"/>
          <w:szCs w:val="22"/>
        </w:rPr>
        <w:t>sufficient financial, physical, and instructional resources. ACPHA expects Programs to demonstrate that they meet these standards and that processes are in place to ensure consistency with quality improvement and accountability expectations.</w:t>
      </w:r>
    </w:p>
    <w:p w14:paraId="3EB81C27" w14:textId="381CDDC8" w:rsidR="009A7106" w:rsidRDefault="009A7106" w:rsidP="009A7106">
      <w:pPr>
        <w:spacing w:after="0" w:line="240" w:lineRule="auto"/>
        <w:rPr>
          <w:rFonts w:asciiTheme="minorHAnsi" w:hAnsiTheme="minorHAnsi" w:cstheme="minorHAnsi"/>
          <w:sz w:val="22"/>
          <w:szCs w:val="22"/>
        </w:rPr>
      </w:pPr>
    </w:p>
    <w:p w14:paraId="171118C6" w14:textId="77777777" w:rsidR="009A7106" w:rsidRDefault="009A7106" w:rsidP="009A7106">
      <w:pPr>
        <w:pStyle w:val="NoSpacing"/>
        <w:rPr>
          <w:rFonts w:asciiTheme="minorHAnsi" w:hAnsiTheme="minorHAnsi" w:cstheme="minorHAnsi"/>
          <w:sz w:val="22"/>
          <w:szCs w:val="22"/>
        </w:rPr>
      </w:pPr>
      <w:r w:rsidRPr="00BB5ACA">
        <w:rPr>
          <w:rFonts w:asciiTheme="minorHAnsi" w:hAnsiTheme="minorHAnsi" w:cstheme="minorHAnsi"/>
          <w:sz w:val="22"/>
          <w:szCs w:val="22"/>
        </w:rPr>
        <w:t xml:space="preserve">The ACPHA recognition policy requires that an accredited program be reviewed every </w:t>
      </w:r>
      <w:r>
        <w:rPr>
          <w:rFonts w:asciiTheme="minorHAnsi" w:hAnsiTheme="minorHAnsi" w:cstheme="minorHAnsi"/>
          <w:sz w:val="22"/>
          <w:szCs w:val="22"/>
        </w:rPr>
        <w:t>seven (</w:t>
      </w:r>
      <w:r w:rsidRPr="00BB5ACA">
        <w:rPr>
          <w:rFonts w:asciiTheme="minorHAnsi" w:hAnsiTheme="minorHAnsi" w:cstheme="minorHAnsi"/>
          <w:sz w:val="22"/>
          <w:szCs w:val="22"/>
        </w:rPr>
        <w:t>7</w:t>
      </w:r>
      <w:r>
        <w:rPr>
          <w:rFonts w:asciiTheme="minorHAnsi" w:hAnsiTheme="minorHAnsi" w:cstheme="minorHAnsi"/>
          <w:sz w:val="22"/>
          <w:szCs w:val="22"/>
        </w:rPr>
        <w:t>)</w:t>
      </w:r>
      <w:r w:rsidRPr="00BB5ACA">
        <w:rPr>
          <w:rFonts w:asciiTheme="minorHAnsi" w:hAnsiTheme="minorHAnsi" w:cstheme="minorHAnsi"/>
          <w:sz w:val="22"/>
          <w:szCs w:val="22"/>
        </w:rPr>
        <w:t xml:space="preserve"> years. Programs are also required to submit an annual report that provides evidence of compliance with established accreditation standards </w:t>
      </w:r>
      <w:r>
        <w:rPr>
          <w:rFonts w:asciiTheme="minorHAnsi" w:hAnsiTheme="minorHAnsi" w:cstheme="minorHAnsi"/>
          <w:sz w:val="22"/>
          <w:szCs w:val="22"/>
        </w:rPr>
        <w:t>that serves</w:t>
      </w:r>
      <w:r w:rsidRPr="00BB5ACA">
        <w:rPr>
          <w:rFonts w:asciiTheme="minorHAnsi" w:hAnsiTheme="minorHAnsi" w:cstheme="minorHAnsi"/>
          <w:sz w:val="22"/>
          <w:szCs w:val="22"/>
        </w:rPr>
        <w:t xml:space="preserve"> as a reliable indicator to the public </w:t>
      </w:r>
      <w:r>
        <w:rPr>
          <w:rFonts w:asciiTheme="minorHAnsi" w:hAnsiTheme="minorHAnsi" w:cstheme="minorHAnsi"/>
          <w:sz w:val="22"/>
          <w:szCs w:val="22"/>
        </w:rPr>
        <w:t>in regard to</w:t>
      </w:r>
      <w:r w:rsidRPr="00BB5ACA">
        <w:rPr>
          <w:rFonts w:asciiTheme="minorHAnsi" w:hAnsiTheme="minorHAnsi" w:cstheme="minorHAnsi"/>
          <w:sz w:val="22"/>
          <w:szCs w:val="22"/>
        </w:rPr>
        <w:t xml:space="preserve"> their performance, including student achievement (retention and professional placement rates) as determined by the institution or program.</w:t>
      </w:r>
    </w:p>
    <w:p w14:paraId="467524C9" w14:textId="77777777" w:rsidR="009A7106" w:rsidRPr="008A49A3" w:rsidRDefault="009A7106" w:rsidP="009A7106">
      <w:pPr>
        <w:spacing w:after="0" w:line="240" w:lineRule="auto"/>
        <w:rPr>
          <w:rFonts w:asciiTheme="minorHAnsi" w:hAnsiTheme="minorHAnsi" w:cstheme="minorHAnsi"/>
          <w:sz w:val="22"/>
          <w:szCs w:val="22"/>
        </w:rPr>
      </w:pPr>
    </w:p>
    <w:p w14:paraId="572CD748" w14:textId="77777777" w:rsidR="009A7106" w:rsidRPr="00672779" w:rsidRDefault="009A7106" w:rsidP="009A7106">
      <w:pPr>
        <w:spacing w:after="0" w:line="240" w:lineRule="auto"/>
        <w:rPr>
          <w:rFonts w:asciiTheme="minorHAnsi" w:hAnsiTheme="minorHAnsi" w:cstheme="minorHAnsi"/>
          <w:b/>
          <w:sz w:val="22"/>
          <w:szCs w:val="22"/>
          <w:u w:val="single"/>
        </w:rPr>
      </w:pPr>
      <w:r w:rsidRPr="00672779">
        <w:rPr>
          <w:rFonts w:asciiTheme="minorHAnsi" w:hAnsiTheme="minorHAnsi" w:cstheme="minorHAnsi"/>
          <w:b/>
          <w:sz w:val="22"/>
          <w:szCs w:val="22"/>
          <w:u w:val="single"/>
        </w:rPr>
        <w:t>ACPHA Accreditation Actions</w:t>
      </w:r>
    </w:p>
    <w:p w14:paraId="6E4BC6A3" w14:textId="77777777" w:rsidR="009A7106" w:rsidRPr="00672779" w:rsidRDefault="009A7106" w:rsidP="009A7106">
      <w:pPr>
        <w:pStyle w:val="BodyText2"/>
        <w:pBdr>
          <w:top w:val="none" w:sz="0" w:space="0" w:color="auto"/>
        </w:pBdr>
        <w:spacing w:line="240" w:lineRule="auto"/>
        <w:rPr>
          <w:rFonts w:asciiTheme="minorHAnsi" w:hAnsiTheme="minorHAnsi" w:cstheme="minorHAnsi"/>
          <w:szCs w:val="22"/>
        </w:rPr>
      </w:pPr>
      <w:r w:rsidRPr="00672779">
        <w:rPr>
          <w:rFonts w:asciiTheme="minorHAnsi" w:hAnsiTheme="minorHAnsi" w:cstheme="minorHAnsi"/>
          <w:szCs w:val="22"/>
        </w:rPr>
        <w:t>The decision on accreditation rests with the ACPHA Commission. The</w:t>
      </w:r>
      <w:r>
        <w:rPr>
          <w:rFonts w:asciiTheme="minorHAnsi" w:hAnsiTheme="minorHAnsi" w:cstheme="minorHAnsi"/>
          <w:szCs w:val="22"/>
        </w:rPr>
        <w:t xml:space="preserve"> </w:t>
      </w:r>
      <w:r w:rsidRPr="00672779">
        <w:rPr>
          <w:rFonts w:asciiTheme="minorHAnsi" w:hAnsiTheme="minorHAnsi" w:cstheme="minorHAnsi"/>
          <w:szCs w:val="22"/>
        </w:rPr>
        <w:t>following actions are available to the Commission.</w:t>
      </w:r>
      <w:r>
        <w:rPr>
          <w:rFonts w:asciiTheme="minorHAnsi" w:hAnsiTheme="minorHAnsi" w:cstheme="minorHAnsi"/>
          <w:szCs w:val="22"/>
        </w:rPr>
        <w:t xml:space="preserve"> </w:t>
      </w:r>
      <w:r w:rsidRPr="00672779">
        <w:rPr>
          <w:rFonts w:asciiTheme="minorHAnsi" w:hAnsiTheme="minorHAnsi" w:cstheme="minorHAnsi"/>
          <w:szCs w:val="22"/>
        </w:rPr>
        <w:t xml:space="preserve">Any action other than a Grant of Accreditation cannot exceed one year from the date of the original action. </w:t>
      </w:r>
    </w:p>
    <w:p w14:paraId="6C10411D" w14:textId="77777777" w:rsidR="009A7106" w:rsidRDefault="009A7106" w:rsidP="009A7106">
      <w:pPr>
        <w:pStyle w:val="BodyText2"/>
        <w:pBdr>
          <w:top w:val="none" w:sz="0" w:space="0" w:color="auto"/>
        </w:pBdr>
        <w:spacing w:line="240" w:lineRule="auto"/>
        <w:rPr>
          <w:rFonts w:asciiTheme="minorHAnsi" w:hAnsiTheme="minorHAnsi" w:cstheme="minorHAnsi"/>
          <w:b/>
          <w:iCs/>
          <w:szCs w:val="22"/>
        </w:rPr>
      </w:pPr>
    </w:p>
    <w:p w14:paraId="469EF6F0" w14:textId="77777777" w:rsidR="009A7106" w:rsidRDefault="009A7106" w:rsidP="009A7106">
      <w:pPr>
        <w:pStyle w:val="BodyText2"/>
        <w:pBdr>
          <w:top w:val="none" w:sz="0" w:space="0" w:color="auto"/>
        </w:pBdr>
        <w:spacing w:line="240" w:lineRule="auto"/>
        <w:rPr>
          <w:rFonts w:asciiTheme="minorHAnsi" w:hAnsiTheme="minorHAnsi" w:cstheme="minorHAnsi"/>
          <w:iCs/>
          <w:szCs w:val="22"/>
        </w:rPr>
      </w:pPr>
      <w:r w:rsidRPr="00672779">
        <w:rPr>
          <w:rFonts w:asciiTheme="minorHAnsi" w:hAnsiTheme="minorHAnsi" w:cstheme="minorHAnsi"/>
          <w:b/>
          <w:iCs/>
          <w:szCs w:val="22"/>
        </w:rPr>
        <w:t>Grant of Accreditation</w:t>
      </w:r>
      <w:r w:rsidRPr="00672779">
        <w:rPr>
          <w:rFonts w:asciiTheme="minorHAnsi" w:hAnsiTheme="minorHAnsi" w:cstheme="minorHAnsi"/>
          <w:iCs/>
          <w:szCs w:val="22"/>
        </w:rPr>
        <w:t xml:space="preserve">: </w:t>
      </w:r>
    </w:p>
    <w:p w14:paraId="5B742356" w14:textId="77777777" w:rsidR="009A7106" w:rsidRPr="00672779" w:rsidRDefault="009A7106" w:rsidP="009A7106">
      <w:pPr>
        <w:pStyle w:val="BodyText2"/>
        <w:pBdr>
          <w:top w:val="none" w:sz="0" w:space="0" w:color="auto"/>
        </w:pBdr>
        <w:spacing w:line="240" w:lineRule="auto"/>
        <w:rPr>
          <w:rFonts w:asciiTheme="minorHAnsi" w:hAnsiTheme="minorHAnsi" w:cstheme="minorHAnsi"/>
          <w:iCs/>
          <w:szCs w:val="22"/>
        </w:rPr>
      </w:pPr>
      <w:r w:rsidRPr="00672779">
        <w:rPr>
          <w:rFonts w:asciiTheme="minorHAnsi" w:hAnsiTheme="minorHAnsi" w:cstheme="minorHAnsi"/>
          <w:iCs/>
          <w:szCs w:val="22"/>
        </w:rPr>
        <w:t>This action indicates that the Program has no significant deficiencies.</w:t>
      </w:r>
    </w:p>
    <w:p w14:paraId="117C8565" w14:textId="77777777" w:rsidR="009A7106" w:rsidRDefault="009A7106" w:rsidP="009A7106">
      <w:pPr>
        <w:pStyle w:val="BodyText2"/>
        <w:pBdr>
          <w:top w:val="none" w:sz="0" w:space="0" w:color="auto"/>
        </w:pBdr>
        <w:spacing w:line="240" w:lineRule="auto"/>
        <w:rPr>
          <w:rFonts w:asciiTheme="minorHAnsi" w:hAnsiTheme="minorHAnsi" w:cstheme="minorHAnsi"/>
          <w:b/>
          <w:iCs/>
          <w:szCs w:val="22"/>
        </w:rPr>
      </w:pPr>
    </w:p>
    <w:p w14:paraId="71161D6C" w14:textId="77777777" w:rsidR="009A7106" w:rsidRPr="00672779" w:rsidRDefault="009A7106" w:rsidP="009A7106">
      <w:pPr>
        <w:pStyle w:val="BodyText2"/>
        <w:pBdr>
          <w:top w:val="none" w:sz="0" w:space="0" w:color="auto"/>
        </w:pBdr>
        <w:spacing w:line="240" w:lineRule="auto"/>
        <w:rPr>
          <w:rFonts w:asciiTheme="minorHAnsi" w:hAnsiTheme="minorHAnsi" w:cstheme="minorHAnsi"/>
          <w:b/>
          <w:iCs/>
          <w:szCs w:val="22"/>
        </w:rPr>
      </w:pPr>
      <w:r w:rsidRPr="00672779">
        <w:rPr>
          <w:rFonts w:asciiTheme="minorHAnsi" w:hAnsiTheme="minorHAnsi" w:cstheme="minorHAnsi"/>
          <w:b/>
          <w:iCs/>
          <w:szCs w:val="22"/>
        </w:rPr>
        <w:t>Grant of Accreditation with Stipulation</w:t>
      </w:r>
      <w:r>
        <w:rPr>
          <w:rFonts w:asciiTheme="minorHAnsi" w:hAnsiTheme="minorHAnsi" w:cstheme="minorHAnsi"/>
          <w:b/>
          <w:iCs/>
          <w:szCs w:val="22"/>
        </w:rPr>
        <w:t>:</w:t>
      </w:r>
    </w:p>
    <w:p w14:paraId="7873BF1A" w14:textId="77777777" w:rsidR="009A7106" w:rsidRDefault="009A7106" w:rsidP="009A7106">
      <w:pPr>
        <w:pStyle w:val="BodyText2"/>
        <w:pBdr>
          <w:top w:val="none" w:sz="0" w:space="0" w:color="auto"/>
        </w:pBdr>
        <w:spacing w:line="240" w:lineRule="auto"/>
        <w:rPr>
          <w:rFonts w:asciiTheme="minorHAnsi" w:hAnsiTheme="minorHAnsi" w:cstheme="minorHAnsi"/>
          <w:szCs w:val="22"/>
        </w:rPr>
      </w:pPr>
      <w:r w:rsidRPr="00672779">
        <w:rPr>
          <w:rFonts w:asciiTheme="minorHAnsi" w:hAnsiTheme="minorHAnsi" w:cstheme="minorHAnsi"/>
          <w:szCs w:val="22"/>
        </w:rPr>
        <w:t>The Program has established that it meets all, or practically all, of the Standards at a minimum level and has a strong proposal in place to meet the Standards at a significant level of compliance for accreditation.</w:t>
      </w:r>
    </w:p>
    <w:p w14:paraId="0B7746DA" w14:textId="77777777" w:rsidR="009A7106" w:rsidRPr="00672779" w:rsidRDefault="009A7106" w:rsidP="009A7106">
      <w:pPr>
        <w:pStyle w:val="BodyText2"/>
        <w:pBdr>
          <w:top w:val="none" w:sz="0" w:space="0" w:color="auto"/>
        </w:pBdr>
        <w:spacing w:line="240" w:lineRule="auto"/>
        <w:rPr>
          <w:rFonts w:asciiTheme="minorHAnsi" w:hAnsiTheme="minorHAnsi" w:cstheme="minorHAnsi"/>
          <w:szCs w:val="22"/>
        </w:rPr>
      </w:pPr>
    </w:p>
    <w:p w14:paraId="79E5DD27" w14:textId="77777777" w:rsidR="009A7106" w:rsidRPr="00672779" w:rsidRDefault="009A7106" w:rsidP="009A7106">
      <w:pPr>
        <w:pStyle w:val="NoSpacing"/>
        <w:rPr>
          <w:rFonts w:asciiTheme="minorHAnsi" w:hAnsiTheme="minorHAnsi" w:cstheme="minorHAnsi"/>
          <w:b/>
          <w:iCs/>
          <w:sz w:val="22"/>
          <w:szCs w:val="22"/>
        </w:rPr>
      </w:pPr>
      <w:r w:rsidRPr="00672779">
        <w:rPr>
          <w:rFonts w:asciiTheme="minorHAnsi" w:hAnsiTheme="minorHAnsi" w:cstheme="minorHAnsi"/>
          <w:b/>
          <w:iCs/>
          <w:sz w:val="22"/>
          <w:szCs w:val="22"/>
        </w:rPr>
        <w:t>Deferral</w:t>
      </w:r>
      <w:r>
        <w:rPr>
          <w:rFonts w:asciiTheme="minorHAnsi" w:hAnsiTheme="minorHAnsi" w:cstheme="minorHAnsi"/>
          <w:b/>
          <w:iCs/>
          <w:sz w:val="22"/>
          <w:szCs w:val="22"/>
        </w:rPr>
        <w:t>:</w:t>
      </w:r>
    </w:p>
    <w:p w14:paraId="026217B5" w14:textId="77777777" w:rsidR="009A7106" w:rsidRPr="00672779" w:rsidRDefault="009A7106" w:rsidP="009A7106">
      <w:pPr>
        <w:pStyle w:val="BodyText2"/>
        <w:pBdr>
          <w:top w:val="none" w:sz="0" w:space="0" w:color="auto"/>
        </w:pBdr>
        <w:spacing w:line="240" w:lineRule="auto"/>
        <w:rPr>
          <w:rFonts w:asciiTheme="minorHAnsi" w:hAnsiTheme="minorHAnsi" w:cstheme="minorHAnsi"/>
          <w:iCs/>
          <w:szCs w:val="22"/>
        </w:rPr>
      </w:pPr>
      <w:r w:rsidRPr="00672779">
        <w:rPr>
          <w:rFonts w:asciiTheme="minorHAnsi" w:hAnsiTheme="minorHAnsi" w:cstheme="minorHAnsi"/>
          <w:szCs w:val="22"/>
        </w:rPr>
        <w:t xml:space="preserve">The Commission may defer any action on an application for accreditation (initial or renewal) or substantive change if additional information is required for the program to demonstrate compliance with the </w:t>
      </w:r>
      <w:r w:rsidRPr="00672779">
        <w:rPr>
          <w:rFonts w:asciiTheme="minorHAnsi" w:hAnsiTheme="minorHAnsi" w:cstheme="minorHAnsi"/>
          <w:iCs/>
          <w:szCs w:val="22"/>
        </w:rPr>
        <w:t>Standards of Accreditation</w:t>
      </w:r>
      <w:r w:rsidRPr="00672779">
        <w:rPr>
          <w:rFonts w:asciiTheme="minorHAnsi" w:hAnsiTheme="minorHAnsi" w:cstheme="minorHAnsi"/>
          <w:i/>
          <w:iCs/>
          <w:szCs w:val="22"/>
        </w:rPr>
        <w:t xml:space="preserve"> </w:t>
      </w:r>
      <w:r w:rsidRPr="00672779">
        <w:rPr>
          <w:rFonts w:asciiTheme="minorHAnsi" w:hAnsiTheme="minorHAnsi" w:cstheme="minorHAnsi"/>
          <w:szCs w:val="22"/>
        </w:rPr>
        <w:t>or other accreditation requirements.</w:t>
      </w:r>
    </w:p>
    <w:p w14:paraId="08343C05" w14:textId="77777777" w:rsidR="009A7106" w:rsidRPr="00672779" w:rsidRDefault="009A7106" w:rsidP="009A7106">
      <w:pPr>
        <w:pStyle w:val="BodyText2"/>
        <w:pBdr>
          <w:top w:val="none" w:sz="0" w:space="0" w:color="auto"/>
        </w:pBdr>
        <w:spacing w:line="240" w:lineRule="auto"/>
        <w:rPr>
          <w:rFonts w:asciiTheme="minorHAnsi" w:hAnsiTheme="minorHAnsi" w:cstheme="minorHAnsi"/>
          <w:szCs w:val="22"/>
        </w:rPr>
      </w:pPr>
    </w:p>
    <w:p w14:paraId="56EF4750" w14:textId="77777777" w:rsidR="009A7106" w:rsidRPr="00672779" w:rsidRDefault="009A7106" w:rsidP="009A7106">
      <w:pPr>
        <w:pStyle w:val="BodyText2"/>
        <w:pBdr>
          <w:top w:val="none" w:sz="0" w:space="0" w:color="auto"/>
        </w:pBdr>
        <w:spacing w:line="240" w:lineRule="auto"/>
        <w:rPr>
          <w:rFonts w:asciiTheme="minorHAnsi" w:hAnsiTheme="minorHAnsi" w:cstheme="minorHAnsi"/>
          <w:b/>
          <w:iCs/>
          <w:szCs w:val="22"/>
        </w:rPr>
      </w:pPr>
      <w:r w:rsidRPr="00672779">
        <w:rPr>
          <w:rFonts w:asciiTheme="minorHAnsi" w:hAnsiTheme="minorHAnsi" w:cstheme="minorHAnsi"/>
          <w:b/>
          <w:iCs/>
          <w:szCs w:val="22"/>
        </w:rPr>
        <w:t>Fail-to-Accredit</w:t>
      </w:r>
      <w:r>
        <w:rPr>
          <w:rFonts w:asciiTheme="minorHAnsi" w:hAnsiTheme="minorHAnsi" w:cstheme="minorHAnsi"/>
          <w:b/>
          <w:iCs/>
          <w:szCs w:val="22"/>
        </w:rPr>
        <w:t>:</w:t>
      </w:r>
    </w:p>
    <w:p w14:paraId="348F9B13" w14:textId="77777777" w:rsidR="009A7106" w:rsidRPr="00672779" w:rsidRDefault="009A7106" w:rsidP="009A7106">
      <w:pPr>
        <w:pStyle w:val="BodyText2"/>
        <w:pBdr>
          <w:top w:val="none" w:sz="0" w:space="0" w:color="auto"/>
        </w:pBdr>
        <w:spacing w:line="240" w:lineRule="auto"/>
        <w:rPr>
          <w:rFonts w:asciiTheme="minorHAnsi" w:hAnsiTheme="minorHAnsi" w:cstheme="minorHAnsi"/>
          <w:szCs w:val="22"/>
        </w:rPr>
      </w:pPr>
      <w:r w:rsidRPr="00672779">
        <w:rPr>
          <w:rFonts w:asciiTheme="minorHAnsi" w:hAnsiTheme="minorHAnsi" w:cstheme="minorHAnsi"/>
          <w:iCs/>
          <w:szCs w:val="22"/>
        </w:rPr>
        <w:t>For those seeking initial accreditation, this action indicates that the Program does not meet ACPHA standards.</w:t>
      </w:r>
    </w:p>
    <w:p w14:paraId="074AAF1E" w14:textId="77777777" w:rsidR="009A7106" w:rsidRPr="005254BA" w:rsidRDefault="009A7106" w:rsidP="008A49A3">
      <w:pPr>
        <w:spacing w:after="0" w:line="240" w:lineRule="auto"/>
        <w:rPr>
          <w:rFonts w:asciiTheme="minorHAnsi" w:hAnsiTheme="minorHAnsi" w:cstheme="minorHAnsi"/>
          <w:sz w:val="22"/>
          <w:szCs w:val="22"/>
        </w:rPr>
      </w:pPr>
    </w:p>
    <w:p w14:paraId="1DA8AEFB" w14:textId="77777777" w:rsidR="008A49A3" w:rsidRDefault="008A49A3" w:rsidP="008A49A3">
      <w:pPr>
        <w:spacing w:after="0" w:line="240" w:lineRule="auto"/>
        <w:rPr>
          <w:rFonts w:asciiTheme="minorHAnsi" w:hAnsiTheme="minorHAnsi" w:cstheme="minorHAnsi"/>
          <w:b/>
          <w:sz w:val="22"/>
          <w:szCs w:val="22"/>
          <w:u w:val="single"/>
        </w:rPr>
      </w:pPr>
    </w:p>
    <w:p w14:paraId="32A9B102" w14:textId="77777777" w:rsidR="009A7106" w:rsidRDefault="009A7106" w:rsidP="00343192">
      <w:pPr>
        <w:spacing w:after="0" w:line="240" w:lineRule="auto"/>
        <w:jc w:val="center"/>
        <w:rPr>
          <w:rFonts w:asciiTheme="minorHAnsi" w:hAnsiTheme="minorHAnsi" w:cstheme="minorHAnsi"/>
          <w:b/>
          <w:sz w:val="28"/>
          <w:szCs w:val="28"/>
          <w:u w:val="single"/>
        </w:rPr>
      </w:pPr>
    </w:p>
    <w:p w14:paraId="7EDE25B5" w14:textId="77777777" w:rsidR="009A7106" w:rsidRDefault="009A7106" w:rsidP="00343192">
      <w:pPr>
        <w:spacing w:after="0" w:line="240" w:lineRule="auto"/>
        <w:jc w:val="center"/>
        <w:rPr>
          <w:rFonts w:asciiTheme="minorHAnsi" w:hAnsiTheme="minorHAnsi" w:cstheme="minorHAnsi"/>
          <w:b/>
          <w:sz w:val="28"/>
          <w:szCs w:val="28"/>
          <w:u w:val="single"/>
        </w:rPr>
      </w:pPr>
    </w:p>
    <w:p w14:paraId="277F48B7" w14:textId="77777777" w:rsidR="009A7106" w:rsidRDefault="009A7106" w:rsidP="00343192">
      <w:pPr>
        <w:spacing w:after="0" w:line="240" w:lineRule="auto"/>
        <w:jc w:val="center"/>
        <w:rPr>
          <w:rFonts w:asciiTheme="minorHAnsi" w:hAnsiTheme="minorHAnsi" w:cstheme="minorHAnsi"/>
          <w:b/>
          <w:sz w:val="28"/>
          <w:szCs w:val="28"/>
          <w:u w:val="single"/>
        </w:rPr>
      </w:pPr>
    </w:p>
    <w:p w14:paraId="2558BB6C" w14:textId="77777777" w:rsidR="009A7106" w:rsidRDefault="009A7106" w:rsidP="00343192">
      <w:pPr>
        <w:spacing w:after="0" w:line="240" w:lineRule="auto"/>
        <w:jc w:val="center"/>
        <w:rPr>
          <w:rFonts w:asciiTheme="minorHAnsi" w:hAnsiTheme="minorHAnsi" w:cstheme="minorHAnsi"/>
          <w:b/>
          <w:sz w:val="28"/>
          <w:szCs w:val="28"/>
          <w:u w:val="single"/>
        </w:rPr>
      </w:pPr>
    </w:p>
    <w:p w14:paraId="190B1787" w14:textId="7E2B37A2" w:rsidR="00123E6F" w:rsidRPr="00343192" w:rsidRDefault="00123E6F" w:rsidP="00343192">
      <w:pPr>
        <w:spacing w:after="0" w:line="240" w:lineRule="auto"/>
        <w:jc w:val="center"/>
        <w:rPr>
          <w:rFonts w:asciiTheme="minorHAnsi" w:hAnsiTheme="minorHAnsi" w:cstheme="minorHAnsi"/>
          <w:b/>
          <w:sz w:val="28"/>
          <w:szCs w:val="28"/>
          <w:u w:val="single"/>
        </w:rPr>
      </w:pPr>
      <w:r w:rsidRPr="00343192">
        <w:rPr>
          <w:rFonts w:asciiTheme="minorHAnsi" w:hAnsiTheme="minorHAnsi" w:cstheme="minorHAnsi"/>
          <w:b/>
          <w:sz w:val="28"/>
          <w:szCs w:val="28"/>
          <w:u w:val="single"/>
        </w:rPr>
        <w:lastRenderedPageBreak/>
        <w:t xml:space="preserve">Profile </w:t>
      </w:r>
      <w:r w:rsidR="00F926BA" w:rsidRPr="00343192">
        <w:rPr>
          <w:rFonts w:asciiTheme="minorHAnsi" w:hAnsiTheme="minorHAnsi" w:cstheme="minorHAnsi"/>
          <w:b/>
          <w:sz w:val="28"/>
          <w:szCs w:val="28"/>
          <w:u w:val="single"/>
        </w:rPr>
        <w:t>of Accredited Program</w:t>
      </w:r>
    </w:p>
    <w:p w14:paraId="333CCD10" w14:textId="77777777" w:rsidR="00343192" w:rsidRDefault="00343192" w:rsidP="008A49A3">
      <w:pPr>
        <w:spacing w:after="0" w:line="240" w:lineRule="auto"/>
        <w:rPr>
          <w:rFonts w:ascii="Calibri" w:hAnsi="Calibri" w:cs="Calibri"/>
          <w:sz w:val="22"/>
          <w:szCs w:val="22"/>
        </w:rPr>
      </w:pPr>
    </w:p>
    <w:p w14:paraId="5FB41479" w14:textId="77777777" w:rsidR="00DD1836" w:rsidRDefault="00DD1836" w:rsidP="009B0D5D">
      <w:pPr>
        <w:spacing w:after="0" w:line="240" w:lineRule="auto"/>
        <w:rPr>
          <w:rFonts w:ascii="Calibri" w:hAnsi="Calibri" w:cs="Calibri"/>
          <w:b/>
          <w:iCs/>
          <w:sz w:val="22"/>
          <w:szCs w:val="22"/>
        </w:rPr>
      </w:pPr>
    </w:p>
    <w:p w14:paraId="111F1B84" w14:textId="172E20FC" w:rsidR="009B0D5D" w:rsidRPr="00C3112C" w:rsidRDefault="009B0D5D" w:rsidP="009B0D5D">
      <w:pPr>
        <w:spacing w:after="0" w:line="240" w:lineRule="auto"/>
        <w:rPr>
          <w:rFonts w:ascii="Calibri" w:hAnsi="Calibri" w:cs="Calibri"/>
          <w:b/>
          <w:iCs/>
          <w:sz w:val="22"/>
          <w:szCs w:val="22"/>
        </w:rPr>
      </w:pPr>
      <w:r w:rsidRPr="00C3112C">
        <w:rPr>
          <w:rFonts w:ascii="Calibri" w:hAnsi="Calibri" w:cs="Calibri"/>
          <w:b/>
          <w:iCs/>
          <w:sz w:val="22"/>
          <w:szCs w:val="22"/>
        </w:rPr>
        <w:t>Nutrition, Dietetics and Hospitality Management</w:t>
      </w:r>
    </w:p>
    <w:p w14:paraId="716F4BB3" w14:textId="77777777" w:rsidR="009B0D5D" w:rsidRPr="00C3112C" w:rsidRDefault="009B0D5D" w:rsidP="009B0D5D">
      <w:pPr>
        <w:spacing w:after="0" w:line="240" w:lineRule="auto"/>
        <w:rPr>
          <w:rFonts w:ascii="Calibri" w:hAnsi="Calibri" w:cs="Calibri"/>
          <w:b/>
          <w:iCs/>
          <w:sz w:val="22"/>
          <w:szCs w:val="22"/>
        </w:rPr>
      </w:pPr>
      <w:r w:rsidRPr="00C3112C">
        <w:rPr>
          <w:rFonts w:ascii="Calibri" w:hAnsi="Calibri" w:cs="Calibri"/>
          <w:b/>
          <w:iCs/>
          <w:sz w:val="22"/>
          <w:szCs w:val="22"/>
        </w:rPr>
        <w:t>Auburn University</w:t>
      </w:r>
    </w:p>
    <w:p w14:paraId="55B80D6F" w14:textId="77777777" w:rsidR="009B0D5D" w:rsidRPr="00C3112C" w:rsidRDefault="009B0D5D" w:rsidP="009B0D5D">
      <w:pPr>
        <w:spacing w:after="0" w:line="240" w:lineRule="auto"/>
        <w:rPr>
          <w:rFonts w:ascii="Calibri" w:hAnsi="Calibri" w:cs="Calibri"/>
          <w:b/>
          <w:iCs/>
          <w:sz w:val="22"/>
          <w:szCs w:val="22"/>
        </w:rPr>
      </w:pPr>
      <w:r w:rsidRPr="00C3112C">
        <w:rPr>
          <w:rFonts w:ascii="Calibri" w:hAnsi="Calibri" w:cs="Calibri"/>
          <w:b/>
          <w:iCs/>
          <w:sz w:val="22"/>
          <w:szCs w:val="22"/>
        </w:rPr>
        <w:t>328B Spidle Hall</w:t>
      </w:r>
    </w:p>
    <w:p w14:paraId="290BD787" w14:textId="10E83B76" w:rsidR="00960357" w:rsidRPr="00C3112C" w:rsidRDefault="009B0D5D" w:rsidP="009B0D5D">
      <w:pPr>
        <w:spacing w:after="0" w:line="240" w:lineRule="auto"/>
        <w:rPr>
          <w:rFonts w:ascii="Calibri" w:hAnsi="Calibri" w:cs="Calibri"/>
          <w:b/>
          <w:iCs/>
          <w:sz w:val="22"/>
          <w:szCs w:val="22"/>
        </w:rPr>
      </w:pPr>
      <w:r w:rsidRPr="00C3112C">
        <w:rPr>
          <w:rFonts w:ascii="Calibri" w:hAnsi="Calibri" w:cs="Calibri"/>
          <w:b/>
          <w:iCs/>
          <w:sz w:val="22"/>
          <w:szCs w:val="22"/>
        </w:rPr>
        <w:t>Alabama 36849</w:t>
      </w:r>
      <w:r w:rsidRPr="00C3112C">
        <w:rPr>
          <w:rFonts w:ascii="Calibri" w:hAnsi="Calibri" w:cs="Calibri"/>
          <w:b/>
          <w:iCs/>
          <w:sz w:val="22"/>
          <w:szCs w:val="22"/>
        </w:rPr>
        <w:cr/>
      </w:r>
    </w:p>
    <w:p w14:paraId="4658283D" w14:textId="2B752547" w:rsidR="00103167" w:rsidRPr="00C3112C" w:rsidRDefault="00103167" w:rsidP="008A49A3">
      <w:pPr>
        <w:pStyle w:val="NoSpacing"/>
        <w:rPr>
          <w:rFonts w:ascii="Calibri" w:hAnsi="Calibri" w:cs="Calibri"/>
          <w:b/>
          <w:sz w:val="22"/>
          <w:szCs w:val="22"/>
        </w:rPr>
      </w:pPr>
      <w:r w:rsidRPr="00C3112C">
        <w:rPr>
          <w:rFonts w:ascii="Calibri" w:hAnsi="Calibri" w:cs="Calibri"/>
          <w:b/>
          <w:sz w:val="22"/>
          <w:szCs w:val="22"/>
        </w:rPr>
        <w:t xml:space="preserve">Instruction began:   </w:t>
      </w:r>
      <w:r w:rsidR="00C3112C" w:rsidRPr="00C3112C">
        <w:rPr>
          <w:rFonts w:ascii="Calibri" w:hAnsi="Calibri" w:cs="Calibri"/>
          <w:b/>
          <w:sz w:val="22"/>
          <w:szCs w:val="22"/>
        </w:rPr>
        <w:tab/>
      </w:r>
      <w:r w:rsidR="00C3112C" w:rsidRPr="00C3112C">
        <w:rPr>
          <w:rFonts w:ascii="Calibri" w:hAnsi="Calibri" w:cs="Calibri"/>
          <w:sz w:val="22"/>
          <w:szCs w:val="22"/>
        </w:rPr>
        <w:t>1986</w:t>
      </w:r>
    </w:p>
    <w:p w14:paraId="39A30FC3" w14:textId="224763AC" w:rsidR="00C359D8" w:rsidRPr="00C3112C" w:rsidRDefault="00C3112C" w:rsidP="009B0D5D">
      <w:pPr>
        <w:pStyle w:val="NoSpacing"/>
        <w:rPr>
          <w:rFonts w:ascii="Calibri" w:hAnsi="Calibri" w:cs="Calibri"/>
          <w:sz w:val="22"/>
          <w:szCs w:val="22"/>
        </w:rPr>
      </w:pPr>
      <w:r w:rsidRPr="00C3112C">
        <w:rPr>
          <w:rFonts w:ascii="Calibri" w:hAnsi="Calibri" w:cs="Calibri"/>
          <w:b/>
          <w:sz w:val="22"/>
          <w:szCs w:val="22"/>
        </w:rPr>
        <w:tab/>
      </w:r>
      <w:r w:rsidR="009B0D5D" w:rsidRPr="00C3112C">
        <w:rPr>
          <w:rFonts w:ascii="Calibri" w:hAnsi="Calibri" w:cs="Calibri"/>
          <w:sz w:val="22"/>
          <w:szCs w:val="22"/>
        </w:rPr>
        <w:cr/>
      </w:r>
      <w:r w:rsidR="009B0D5D" w:rsidRPr="00C3112C">
        <w:rPr>
          <w:rFonts w:ascii="Calibri" w:hAnsi="Calibri" w:cs="Calibri"/>
          <w:b/>
          <w:sz w:val="22"/>
          <w:szCs w:val="22"/>
        </w:rPr>
        <w:t>Program Director:</w:t>
      </w:r>
      <w:r w:rsidR="009B0D5D" w:rsidRPr="00C3112C">
        <w:rPr>
          <w:rFonts w:ascii="Calibri" w:hAnsi="Calibri" w:cs="Calibri"/>
          <w:sz w:val="22"/>
          <w:szCs w:val="22"/>
        </w:rPr>
        <w:t xml:space="preserve"> </w:t>
      </w:r>
      <w:r w:rsidRPr="00C3112C">
        <w:rPr>
          <w:rFonts w:ascii="Calibri" w:hAnsi="Calibri" w:cs="Calibri"/>
          <w:sz w:val="22"/>
          <w:szCs w:val="22"/>
        </w:rPr>
        <w:tab/>
      </w:r>
      <w:r w:rsidR="009B0D5D" w:rsidRPr="00C3112C">
        <w:rPr>
          <w:rFonts w:ascii="Calibri" w:hAnsi="Calibri" w:cs="Calibri"/>
          <w:sz w:val="22"/>
          <w:szCs w:val="22"/>
        </w:rPr>
        <w:t>Dr. Martin O’Neill</w:t>
      </w:r>
      <w:r w:rsidR="009B0D5D" w:rsidRPr="00C3112C">
        <w:rPr>
          <w:rFonts w:ascii="Calibri" w:hAnsi="Calibri" w:cs="Calibri"/>
          <w:sz w:val="22"/>
          <w:szCs w:val="22"/>
        </w:rPr>
        <w:cr/>
      </w:r>
    </w:p>
    <w:p w14:paraId="2066C783" w14:textId="50E56C59" w:rsidR="008A49A3" w:rsidRPr="00C3112C" w:rsidRDefault="00F926BA" w:rsidP="008A49A3">
      <w:pPr>
        <w:spacing w:after="0" w:line="240" w:lineRule="auto"/>
        <w:rPr>
          <w:rFonts w:ascii="Calibri" w:hAnsi="Calibri" w:cs="Calibri"/>
          <w:sz w:val="22"/>
          <w:szCs w:val="22"/>
        </w:rPr>
      </w:pPr>
      <w:r w:rsidRPr="00C3112C">
        <w:rPr>
          <w:rFonts w:ascii="Calibri" w:hAnsi="Calibri" w:cs="Calibri"/>
          <w:b/>
          <w:sz w:val="22"/>
          <w:szCs w:val="22"/>
        </w:rPr>
        <w:t>Type</w:t>
      </w:r>
      <w:r w:rsidR="00123E6F" w:rsidRPr="00C3112C">
        <w:rPr>
          <w:rFonts w:ascii="Calibri" w:hAnsi="Calibri" w:cs="Calibri"/>
          <w:b/>
          <w:sz w:val="22"/>
          <w:szCs w:val="22"/>
        </w:rPr>
        <w:t>:</w:t>
      </w:r>
      <w:r w:rsidRPr="00C3112C">
        <w:rPr>
          <w:rFonts w:ascii="Calibri" w:hAnsi="Calibri" w:cs="Calibri"/>
          <w:sz w:val="22"/>
          <w:szCs w:val="22"/>
        </w:rPr>
        <w:t xml:space="preserve"> </w:t>
      </w:r>
      <w:r w:rsidR="00123E6F" w:rsidRPr="00C3112C">
        <w:rPr>
          <w:rFonts w:ascii="Calibri" w:hAnsi="Calibri" w:cs="Calibri"/>
          <w:sz w:val="22"/>
          <w:szCs w:val="22"/>
        </w:rPr>
        <w:t xml:space="preserve"> </w:t>
      </w:r>
      <w:r w:rsidR="00343192" w:rsidRPr="00C3112C">
        <w:rPr>
          <w:rFonts w:ascii="Calibri" w:hAnsi="Calibri" w:cs="Calibri"/>
          <w:sz w:val="22"/>
          <w:szCs w:val="22"/>
        </w:rPr>
        <w:tab/>
      </w:r>
      <w:r w:rsidR="00343192" w:rsidRPr="00C3112C">
        <w:rPr>
          <w:rFonts w:ascii="Calibri" w:hAnsi="Calibri" w:cs="Calibri"/>
          <w:sz w:val="22"/>
          <w:szCs w:val="22"/>
        </w:rPr>
        <w:tab/>
      </w:r>
      <w:r w:rsidR="00343192" w:rsidRPr="00C3112C">
        <w:rPr>
          <w:rFonts w:ascii="Calibri" w:hAnsi="Calibri" w:cs="Calibri"/>
          <w:sz w:val="22"/>
          <w:szCs w:val="22"/>
        </w:rPr>
        <w:tab/>
      </w:r>
      <w:r w:rsidR="00123E6F" w:rsidRPr="00C3112C">
        <w:rPr>
          <w:rFonts w:ascii="Calibri" w:hAnsi="Calibri" w:cs="Calibri"/>
          <w:sz w:val="22"/>
          <w:szCs w:val="22"/>
        </w:rPr>
        <w:t>Programmatic</w:t>
      </w:r>
      <w:r w:rsidR="003A005E" w:rsidRPr="00C3112C">
        <w:rPr>
          <w:rFonts w:ascii="Calibri" w:hAnsi="Calibri" w:cs="Calibri"/>
          <w:sz w:val="22"/>
          <w:szCs w:val="22"/>
        </w:rPr>
        <w:t xml:space="preserve"> </w:t>
      </w:r>
      <w:r w:rsidR="003A005E" w:rsidRPr="00C3112C">
        <w:rPr>
          <w:rFonts w:ascii="Calibri" w:hAnsi="Calibri" w:cs="Calibri"/>
          <w:sz w:val="22"/>
          <w:szCs w:val="22"/>
        </w:rPr>
        <w:tab/>
      </w:r>
      <w:r w:rsidR="00343192" w:rsidRPr="00C3112C">
        <w:rPr>
          <w:rFonts w:ascii="Calibri" w:hAnsi="Calibri" w:cs="Calibri"/>
          <w:sz w:val="22"/>
          <w:szCs w:val="22"/>
        </w:rPr>
        <w:tab/>
      </w:r>
      <w:r w:rsidR="00343192" w:rsidRPr="00C3112C">
        <w:rPr>
          <w:rFonts w:ascii="Calibri" w:hAnsi="Calibri" w:cs="Calibri"/>
          <w:sz w:val="22"/>
          <w:szCs w:val="22"/>
        </w:rPr>
        <w:tab/>
      </w:r>
      <w:r w:rsidR="003A005E" w:rsidRPr="00C3112C">
        <w:rPr>
          <w:rFonts w:ascii="Calibri" w:hAnsi="Calibri" w:cs="Calibri"/>
          <w:sz w:val="22"/>
          <w:szCs w:val="22"/>
        </w:rPr>
        <w:tab/>
      </w:r>
      <w:r w:rsidR="003A005E" w:rsidRPr="00C3112C">
        <w:rPr>
          <w:rFonts w:ascii="Calibri" w:hAnsi="Calibri" w:cs="Calibri"/>
          <w:sz w:val="22"/>
          <w:szCs w:val="22"/>
        </w:rPr>
        <w:tab/>
      </w:r>
    </w:p>
    <w:p w14:paraId="3FA07B30" w14:textId="69F6582E" w:rsidR="00123E6F" w:rsidRPr="00C3112C" w:rsidRDefault="00C3112C" w:rsidP="009B0D5D">
      <w:pPr>
        <w:spacing w:after="0" w:line="240" w:lineRule="auto"/>
        <w:rPr>
          <w:rFonts w:ascii="Calibri" w:hAnsi="Calibri" w:cs="Calibri"/>
          <w:sz w:val="22"/>
          <w:szCs w:val="22"/>
        </w:rPr>
      </w:pPr>
      <w:r w:rsidRPr="00C3112C">
        <w:rPr>
          <w:rFonts w:ascii="Calibri" w:hAnsi="Calibri" w:cs="Calibri"/>
          <w:b/>
          <w:sz w:val="22"/>
          <w:szCs w:val="22"/>
        </w:rPr>
        <w:t>Degrees Awarded:</w:t>
      </w:r>
      <w:r w:rsidR="009B0D5D" w:rsidRPr="00C3112C">
        <w:rPr>
          <w:rFonts w:ascii="Calibri" w:hAnsi="Calibri" w:cs="Calibri"/>
          <w:b/>
          <w:sz w:val="22"/>
          <w:szCs w:val="22"/>
        </w:rPr>
        <w:tab/>
      </w:r>
      <w:r w:rsidR="009B0D5D" w:rsidRPr="00C3112C">
        <w:rPr>
          <w:rFonts w:ascii="Calibri" w:hAnsi="Calibri" w:cs="Calibri"/>
          <w:sz w:val="22"/>
          <w:szCs w:val="22"/>
        </w:rPr>
        <w:t>BS Hospitality Management</w:t>
      </w:r>
    </w:p>
    <w:p w14:paraId="44D8F24D" w14:textId="77777777" w:rsidR="009B0D5D" w:rsidRPr="005254BA" w:rsidRDefault="009B0D5D" w:rsidP="009B0D5D">
      <w:pPr>
        <w:spacing w:after="0" w:line="240" w:lineRule="auto"/>
        <w:rPr>
          <w:rFonts w:asciiTheme="minorHAnsi" w:hAnsiTheme="minorHAnsi" w:cstheme="minorHAnsi"/>
          <w:sz w:val="22"/>
          <w:szCs w:val="22"/>
        </w:rPr>
      </w:pPr>
    </w:p>
    <w:p w14:paraId="1559FE4E" w14:textId="77777777" w:rsidR="00DD1836" w:rsidRDefault="00DD1836" w:rsidP="009A7106">
      <w:pPr>
        <w:spacing w:after="0" w:line="240" w:lineRule="auto"/>
        <w:jc w:val="center"/>
        <w:rPr>
          <w:rFonts w:asciiTheme="minorHAnsi" w:hAnsiTheme="minorHAnsi" w:cstheme="minorHAnsi"/>
          <w:b/>
          <w:sz w:val="28"/>
          <w:szCs w:val="28"/>
          <w:u w:val="single"/>
        </w:rPr>
      </w:pPr>
    </w:p>
    <w:p w14:paraId="64F4AC17" w14:textId="1A825740" w:rsidR="00123E6F" w:rsidRPr="00343192" w:rsidRDefault="00F926BA" w:rsidP="009A7106">
      <w:pPr>
        <w:spacing w:after="0" w:line="240" w:lineRule="auto"/>
        <w:jc w:val="center"/>
        <w:rPr>
          <w:rFonts w:asciiTheme="minorHAnsi" w:hAnsiTheme="minorHAnsi" w:cstheme="minorHAnsi"/>
          <w:b/>
          <w:sz w:val="28"/>
          <w:szCs w:val="28"/>
          <w:u w:val="single"/>
        </w:rPr>
      </w:pPr>
      <w:r w:rsidRPr="00343192">
        <w:rPr>
          <w:rFonts w:asciiTheme="minorHAnsi" w:hAnsiTheme="minorHAnsi" w:cstheme="minorHAnsi"/>
          <w:b/>
          <w:sz w:val="28"/>
          <w:szCs w:val="28"/>
          <w:u w:val="single"/>
        </w:rPr>
        <w:t>ACPHA</w:t>
      </w:r>
      <w:r w:rsidR="002D2975" w:rsidRPr="00343192">
        <w:rPr>
          <w:rFonts w:asciiTheme="minorHAnsi" w:hAnsiTheme="minorHAnsi" w:cstheme="minorHAnsi"/>
          <w:b/>
          <w:sz w:val="28"/>
          <w:szCs w:val="28"/>
          <w:u w:val="single"/>
        </w:rPr>
        <w:t xml:space="preserve"> Recognition Information</w:t>
      </w:r>
      <w:r w:rsidR="00123E6F" w:rsidRPr="00343192">
        <w:rPr>
          <w:rFonts w:asciiTheme="minorHAnsi" w:hAnsiTheme="minorHAnsi" w:cstheme="minorHAnsi"/>
          <w:b/>
          <w:sz w:val="28"/>
          <w:szCs w:val="28"/>
          <w:u w:val="single"/>
        </w:rPr>
        <w:t>:</w:t>
      </w:r>
    </w:p>
    <w:p w14:paraId="54764F59" w14:textId="77777777" w:rsidR="009A7106" w:rsidRDefault="009A7106" w:rsidP="00672779">
      <w:pPr>
        <w:spacing w:after="0" w:line="240" w:lineRule="auto"/>
        <w:rPr>
          <w:rFonts w:asciiTheme="minorHAnsi" w:hAnsiTheme="minorHAnsi" w:cstheme="minorHAnsi"/>
          <w:sz w:val="22"/>
          <w:szCs w:val="22"/>
        </w:rPr>
      </w:pPr>
    </w:p>
    <w:p w14:paraId="00492A09" w14:textId="472D4A2B" w:rsidR="009B0D5D" w:rsidRPr="008C0725" w:rsidRDefault="0070209D" w:rsidP="009B0D5D">
      <w:pPr>
        <w:pStyle w:val="NoSpacing"/>
        <w:rPr>
          <w:rFonts w:asciiTheme="minorHAnsi" w:hAnsiTheme="minorHAnsi" w:cstheme="minorHAnsi"/>
          <w:b/>
          <w:sz w:val="22"/>
          <w:szCs w:val="22"/>
        </w:rPr>
      </w:pPr>
      <w:bookmarkStart w:id="0" w:name="_GoBack"/>
      <w:r w:rsidRPr="008C0725">
        <w:rPr>
          <w:rFonts w:asciiTheme="minorHAnsi" w:hAnsiTheme="minorHAnsi" w:cstheme="minorHAnsi"/>
          <w:b/>
          <w:sz w:val="22"/>
          <w:szCs w:val="22"/>
        </w:rPr>
        <w:t xml:space="preserve">Most Recent Recognition Action Date:  </w:t>
      </w:r>
      <w:r w:rsidR="009B0D5D" w:rsidRPr="008C0725">
        <w:rPr>
          <w:rFonts w:asciiTheme="minorHAnsi" w:hAnsiTheme="minorHAnsi" w:cstheme="minorHAnsi"/>
          <w:b/>
          <w:sz w:val="22"/>
          <w:szCs w:val="22"/>
        </w:rPr>
        <w:t>2019</w:t>
      </w:r>
    </w:p>
    <w:p w14:paraId="15580B67" w14:textId="7E8C00A1" w:rsidR="009B0D5D" w:rsidRPr="008C0725" w:rsidRDefault="009B0D5D" w:rsidP="009B0D5D">
      <w:pPr>
        <w:pStyle w:val="NoSpacing"/>
        <w:rPr>
          <w:rFonts w:asciiTheme="minorHAnsi" w:hAnsiTheme="minorHAnsi" w:cstheme="minorHAnsi"/>
          <w:b/>
          <w:sz w:val="22"/>
          <w:szCs w:val="22"/>
        </w:rPr>
      </w:pPr>
      <w:r w:rsidRPr="008C0725">
        <w:rPr>
          <w:rFonts w:asciiTheme="minorHAnsi" w:hAnsiTheme="minorHAnsi" w:cstheme="minorHAnsi"/>
          <w:b/>
          <w:sz w:val="22"/>
          <w:szCs w:val="22"/>
        </w:rPr>
        <w:t xml:space="preserve">Decision: </w:t>
      </w:r>
      <w:r w:rsidR="0070209D" w:rsidRPr="008C0725">
        <w:rPr>
          <w:rFonts w:asciiTheme="minorHAnsi" w:hAnsiTheme="minorHAnsi" w:cstheme="minorHAnsi"/>
          <w:b/>
          <w:sz w:val="22"/>
          <w:szCs w:val="22"/>
        </w:rPr>
        <w:t xml:space="preserve">Grant of Accreditation for seven years </w:t>
      </w:r>
      <w:r w:rsidRPr="008C0725">
        <w:rPr>
          <w:rFonts w:asciiTheme="minorHAnsi" w:hAnsiTheme="minorHAnsi" w:cstheme="minorHAnsi"/>
          <w:b/>
          <w:sz w:val="22"/>
          <w:szCs w:val="22"/>
        </w:rPr>
        <w:t>(2018-2025</w:t>
      </w:r>
      <w:r w:rsidR="00DD1836" w:rsidRPr="008C0725">
        <w:rPr>
          <w:rFonts w:asciiTheme="minorHAnsi" w:hAnsiTheme="minorHAnsi" w:cstheme="minorHAnsi"/>
          <w:b/>
          <w:sz w:val="22"/>
          <w:szCs w:val="22"/>
        </w:rPr>
        <w:t>)</w:t>
      </w:r>
    </w:p>
    <w:bookmarkEnd w:id="0"/>
    <w:p w14:paraId="166E2384" w14:textId="52FA8248" w:rsidR="00461410" w:rsidRDefault="00461410" w:rsidP="00672779">
      <w:pPr>
        <w:pStyle w:val="NoSpacing"/>
        <w:rPr>
          <w:rFonts w:asciiTheme="minorHAnsi" w:hAnsiTheme="minorHAnsi" w:cstheme="minorHAnsi"/>
          <w:sz w:val="22"/>
          <w:szCs w:val="22"/>
        </w:rPr>
      </w:pPr>
    </w:p>
    <w:sectPr w:rsidR="00461410" w:rsidSect="009A7106">
      <w:pgSz w:w="12240" w:h="15840" w:code="1"/>
      <w:pgMar w:top="720" w:right="720" w:bottom="720" w:left="720" w:header="288" w:footer="288" w:gutter="0"/>
      <w:pgBorders w:display="notFirstPage"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91649" w14:textId="77777777" w:rsidR="00297D3A" w:rsidRDefault="00297D3A" w:rsidP="005C1B2B">
      <w:pPr>
        <w:spacing w:after="0" w:line="240" w:lineRule="auto"/>
      </w:pPr>
      <w:r>
        <w:separator/>
      </w:r>
    </w:p>
  </w:endnote>
  <w:endnote w:type="continuationSeparator" w:id="0">
    <w:p w14:paraId="25984C85" w14:textId="77777777" w:rsidR="00297D3A" w:rsidRDefault="00297D3A" w:rsidP="005C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9A11" w14:textId="77777777" w:rsidR="00297D3A" w:rsidRDefault="00297D3A" w:rsidP="005C1B2B">
      <w:pPr>
        <w:spacing w:after="0" w:line="240" w:lineRule="auto"/>
      </w:pPr>
      <w:r>
        <w:separator/>
      </w:r>
    </w:p>
  </w:footnote>
  <w:footnote w:type="continuationSeparator" w:id="0">
    <w:p w14:paraId="214D9620" w14:textId="77777777" w:rsidR="00297D3A" w:rsidRDefault="00297D3A" w:rsidP="005C1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7180D"/>
    <w:multiLevelType w:val="hybridMultilevel"/>
    <w:tmpl w:val="A316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6F"/>
    <w:rsid w:val="00046817"/>
    <w:rsid w:val="000503AF"/>
    <w:rsid w:val="00102002"/>
    <w:rsid w:val="00103167"/>
    <w:rsid w:val="00123E6F"/>
    <w:rsid w:val="00130ABD"/>
    <w:rsid w:val="00141233"/>
    <w:rsid w:val="00173A7D"/>
    <w:rsid w:val="001B6D7F"/>
    <w:rsid w:val="001D2C33"/>
    <w:rsid w:val="001E45C4"/>
    <w:rsid w:val="00222D5A"/>
    <w:rsid w:val="00257177"/>
    <w:rsid w:val="00297D3A"/>
    <w:rsid w:val="002D2975"/>
    <w:rsid w:val="002D403C"/>
    <w:rsid w:val="002F4A2E"/>
    <w:rsid w:val="00322CF1"/>
    <w:rsid w:val="00343192"/>
    <w:rsid w:val="00365B56"/>
    <w:rsid w:val="0038788C"/>
    <w:rsid w:val="003A005E"/>
    <w:rsid w:val="003A6D8F"/>
    <w:rsid w:val="00461410"/>
    <w:rsid w:val="0046747C"/>
    <w:rsid w:val="0048437D"/>
    <w:rsid w:val="0048628C"/>
    <w:rsid w:val="00495018"/>
    <w:rsid w:val="004F78E9"/>
    <w:rsid w:val="005254BA"/>
    <w:rsid w:val="00590F83"/>
    <w:rsid w:val="005C1B2B"/>
    <w:rsid w:val="006670A6"/>
    <w:rsid w:val="00667500"/>
    <w:rsid w:val="00672779"/>
    <w:rsid w:val="006C7136"/>
    <w:rsid w:val="006E1BB7"/>
    <w:rsid w:val="006F52BB"/>
    <w:rsid w:val="0070209D"/>
    <w:rsid w:val="00796ED3"/>
    <w:rsid w:val="007A7CED"/>
    <w:rsid w:val="0081360B"/>
    <w:rsid w:val="008A49A3"/>
    <w:rsid w:val="008C0725"/>
    <w:rsid w:val="008C2B2D"/>
    <w:rsid w:val="00904E8B"/>
    <w:rsid w:val="0090536A"/>
    <w:rsid w:val="009245DF"/>
    <w:rsid w:val="00934F90"/>
    <w:rsid w:val="00960357"/>
    <w:rsid w:val="009A10BA"/>
    <w:rsid w:val="009A3393"/>
    <w:rsid w:val="009A7106"/>
    <w:rsid w:val="009B0D5D"/>
    <w:rsid w:val="009C56E4"/>
    <w:rsid w:val="00A34972"/>
    <w:rsid w:val="00A97127"/>
    <w:rsid w:val="00AB0FCD"/>
    <w:rsid w:val="00AE63ED"/>
    <w:rsid w:val="00B53231"/>
    <w:rsid w:val="00B62CB1"/>
    <w:rsid w:val="00B63B7C"/>
    <w:rsid w:val="00B83FA2"/>
    <w:rsid w:val="00BB5ACA"/>
    <w:rsid w:val="00C15DE8"/>
    <w:rsid w:val="00C163DD"/>
    <w:rsid w:val="00C220CD"/>
    <w:rsid w:val="00C3112C"/>
    <w:rsid w:val="00C359D8"/>
    <w:rsid w:val="00D70FFC"/>
    <w:rsid w:val="00DB70B6"/>
    <w:rsid w:val="00DD1836"/>
    <w:rsid w:val="00E12C75"/>
    <w:rsid w:val="00E847FB"/>
    <w:rsid w:val="00F37C77"/>
    <w:rsid w:val="00F544A4"/>
    <w:rsid w:val="00F926BA"/>
    <w:rsid w:val="00FA10B4"/>
    <w:rsid w:val="00FE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2780"/>
  <w15:docId w15:val="{15278F0F-C677-4E0A-9C9F-72BF577A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fornian FB" w:eastAsia="Times New Roman" w:hAnsi="Californian FB" w:cstheme="majorBidi"/>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6F"/>
    <w:rPr>
      <w:rFonts w:ascii="Tahoma" w:hAnsi="Tahoma" w:cs="Tahoma"/>
      <w:sz w:val="16"/>
      <w:szCs w:val="16"/>
    </w:rPr>
  </w:style>
  <w:style w:type="paragraph" w:styleId="Header">
    <w:name w:val="header"/>
    <w:basedOn w:val="Normal"/>
    <w:link w:val="HeaderChar"/>
    <w:uiPriority w:val="99"/>
    <w:unhideWhenUsed/>
    <w:rsid w:val="005C1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2B"/>
    <w:rPr>
      <w:rFonts w:ascii="Times New Roman" w:hAnsi="Times New Roman" w:cs="Times New Roman"/>
      <w:sz w:val="20"/>
      <w:szCs w:val="20"/>
    </w:rPr>
  </w:style>
  <w:style w:type="paragraph" w:styleId="Footer">
    <w:name w:val="footer"/>
    <w:basedOn w:val="Normal"/>
    <w:link w:val="FooterChar"/>
    <w:uiPriority w:val="99"/>
    <w:unhideWhenUsed/>
    <w:rsid w:val="005C1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2B"/>
    <w:rPr>
      <w:rFonts w:ascii="Times New Roman" w:hAnsi="Times New Roman" w:cs="Times New Roman"/>
      <w:sz w:val="20"/>
      <w:szCs w:val="20"/>
    </w:rPr>
  </w:style>
  <w:style w:type="paragraph" w:styleId="NoSpacing">
    <w:name w:val="No Spacing"/>
    <w:link w:val="NoSpacingChar"/>
    <w:uiPriority w:val="1"/>
    <w:qFormat/>
    <w:rsid w:val="003A005E"/>
    <w:pPr>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A7CED"/>
    <w:rPr>
      <w:sz w:val="16"/>
      <w:szCs w:val="16"/>
    </w:rPr>
  </w:style>
  <w:style w:type="paragraph" w:styleId="CommentText">
    <w:name w:val="annotation text"/>
    <w:basedOn w:val="Normal"/>
    <w:link w:val="CommentTextChar"/>
    <w:uiPriority w:val="99"/>
    <w:semiHidden/>
    <w:unhideWhenUsed/>
    <w:rsid w:val="007A7CED"/>
    <w:pPr>
      <w:spacing w:line="240" w:lineRule="auto"/>
    </w:pPr>
  </w:style>
  <w:style w:type="character" w:customStyle="1" w:styleId="CommentTextChar">
    <w:name w:val="Comment Text Char"/>
    <w:basedOn w:val="DefaultParagraphFont"/>
    <w:link w:val="CommentText"/>
    <w:uiPriority w:val="99"/>
    <w:semiHidden/>
    <w:rsid w:val="007A7C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7CED"/>
    <w:rPr>
      <w:b/>
      <w:bCs/>
    </w:rPr>
  </w:style>
  <w:style w:type="character" w:customStyle="1" w:styleId="CommentSubjectChar">
    <w:name w:val="Comment Subject Char"/>
    <w:basedOn w:val="CommentTextChar"/>
    <w:link w:val="CommentSubject"/>
    <w:uiPriority w:val="99"/>
    <w:semiHidden/>
    <w:rsid w:val="007A7CED"/>
    <w:rPr>
      <w:rFonts w:ascii="Times New Roman" w:hAnsi="Times New Roman" w:cs="Times New Roman"/>
      <w:b/>
      <w:bCs/>
      <w:sz w:val="20"/>
      <w:szCs w:val="20"/>
    </w:rPr>
  </w:style>
  <w:style w:type="paragraph" w:styleId="Revision">
    <w:name w:val="Revision"/>
    <w:hidden/>
    <w:uiPriority w:val="99"/>
    <w:semiHidden/>
    <w:rsid w:val="0048628C"/>
    <w:pPr>
      <w:spacing w:after="0" w:line="240" w:lineRule="auto"/>
    </w:pPr>
    <w:rPr>
      <w:rFonts w:ascii="Times New Roman" w:hAnsi="Times New Roman" w:cs="Times New Roman"/>
      <w:sz w:val="20"/>
      <w:szCs w:val="20"/>
    </w:rPr>
  </w:style>
  <w:style w:type="paragraph" w:styleId="BodyText2">
    <w:name w:val="Body Text 2"/>
    <w:basedOn w:val="Normal"/>
    <w:link w:val="BodyText2Char"/>
    <w:semiHidden/>
    <w:rsid w:val="00B63B7C"/>
    <w:pPr>
      <w:pBdr>
        <w:top w:val="single" w:sz="4" w:space="1" w:color="auto"/>
      </w:pBdr>
      <w:spacing w:after="0" w:line="-240" w:lineRule="auto"/>
    </w:pPr>
    <w:rPr>
      <w:rFonts w:ascii="Arial" w:hAnsi="Arial"/>
      <w:sz w:val="22"/>
    </w:rPr>
  </w:style>
  <w:style w:type="character" w:customStyle="1" w:styleId="BodyText2Char">
    <w:name w:val="Body Text 2 Char"/>
    <w:basedOn w:val="DefaultParagraphFont"/>
    <w:link w:val="BodyText2"/>
    <w:semiHidden/>
    <w:rsid w:val="00B63B7C"/>
    <w:rPr>
      <w:rFonts w:ascii="Arial" w:hAnsi="Arial" w:cs="Times New Roman"/>
      <w:szCs w:val="20"/>
    </w:rPr>
  </w:style>
  <w:style w:type="character" w:styleId="Hyperlink">
    <w:name w:val="Hyperlink"/>
    <w:rsid w:val="00B63B7C"/>
    <w:rPr>
      <w:color w:val="0000FF"/>
      <w:u w:val="single"/>
    </w:rPr>
  </w:style>
  <w:style w:type="character" w:customStyle="1" w:styleId="NoSpacingChar">
    <w:name w:val="No Spacing Char"/>
    <w:basedOn w:val="DefaultParagraphFont"/>
    <w:link w:val="NoSpacing"/>
    <w:uiPriority w:val="1"/>
    <w:rsid w:val="00B63B7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78043">
      <w:bodyDiv w:val="1"/>
      <w:marLeft w:val="0"/>
      <w:marRight w:val="0"/>
      <w:marTop w:val="0"/>
      <w:marBottom w:val="0"/>
      <w:divBdr>
        <w:top w:val="none" w:sz="0" w:space="0" w:color="auto"/>
        <w:left w:val="none" w:sz="0" w:space="0" w:color="auto"/>
        <w:bottom w:val="none" w:sz="0" w:space="0" w:color="auto"/>
        <w:right w:val="none" w:sz="0" w:space="0" w:color="auto"/>
      </w:divBdr>
    </w:div>
    <w:div w:id="14229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Jeffrey Lolli</cp:lastModifiedBy>
  <cp:revision>5</cp:revision>
  <cp:lastPrinted>2019-12-15T19:14:00Z</cp:lastPrinted>
  <dcterms:created xsi:type="dcterms:W3CDTF">2020-04-14T17:51:00Z</dcterms:created>
  <dcterms:modified xsi:type="dcterms:W3CDTF">2020-04-14T21:39:00Z</dcterms:modified>
</cp:coreProperties>
</file>